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19AA" w14:textId="57F07A0A" w:rsidR="00014862" w:rsidRPr="003346BE" w:rsidRDefault="00014862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School</w:t>
      </w:r>
    </w:p>
    <w:p w14:paraId="422A61B4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6EF31326" w14:textId="77777777" w:rsidR="00014862" w:rsidRPr="003346BE" w:rsidRDefault="00014862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Principal</w:t>
      </w:r>
    </w:p>
    <w:p w14:paraId="7E32940F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10911AF2" w14:textId="77777777" w:rsidTr="00536254">
        <w:tc>
          <w:tcPr>
            <w:tcW w:w="4642" w:type="dxa"/>
          </w:tcPr>
          <w:p w14:paraId="7566FC02" w14:textId="77777777" w:rsidR="00014862" w:rsidRPr="00385BCD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0ADEBC9C" w14:textId="77777777" w:rsidR="00014862" w:rsidRPr="00F5285F" w:rsidRDefault="00014862" w:rsidP="00536254">
            <w:pPr>
              <w:rPr>
                <w:b/>
              </w:rPr>
            </w:pPr>
          </w:p>
        </w:tc>
        <w:tc>
          <w:tcPr>
            <w:tcW w:w="4642" w:type="dxa"/>
          </w:tcPr>
          <w:p w14:paraId="1DF66518" w14:textId="563F008C" w:rsidR="00014862" w:rsidRPr="00385BCD" w:rsidRDefault="00014862" w:rsidP="00536254">
            <w:r w:rsidRPr="00F5285F">
              <w:rPr>
                <w:b/>
              </w:rPr>
              <w:t>School Mission:</w:t>
            </w:r>
            <w:r>
              <w:rPr>
                <w:b/>
              </w:rPr>
              <w:t xml:space="preserve"> </w:t>
            </w:r>
            <w:r w:rsidR="008E28B7" w:rsidRPr="008E28B7">
              <w:t>Parkville High School’s mission is to provide a quality education and a safe environment to create lifelong learners who are prepared for post-secondary success and to further prepare our students for a technologically advanced and culturally diverse world.</w:t>
            </w:r>
          </w:p>
        </w:tc>
      </w:tr>
      <w:tr w:rsidR="00014862" w:rsidRPr="00F5285F" w14:paraId="481979B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C3657F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59DC5F72" w14:textId="77777777" w:rsidTr="00536254">
        <w:tc>
          <w:tcPr>
            <w:tcW w:w="9284" w:type="dxa"/>
            <w:gridSpan w:val="2"/>
          </w:tcPr>
          <w:p w14:paraId="145F9E14" w14:textId="77777777" w:rsidR="00014862" w:rsidRPr="00014862" w:rsidRDefault="00014862" w:rsidP="00536254"/>
          <w:p w14:paraId="33402003" w14:textId="77777777" w:rsidR="00014862" w:rsidRPr="00014862" w:rsidRDefault="00014862" w:rsidP="00536254">
            <w:pPr>
              <w:jc w:val="center"/>
            </w:pPr>
            <w:r w:rsidRPr="00014862">
              <w:t xml:space="preserve">Goal: All students will achieve </w:t>
            </w:r>
            <w:r w:rsidR="00AB4674">
              <w:t>CC</w:t>
            </w:r>
            <w:r w:rsidR="007B5CC5">
              <w:t>R standards for Evidenced Based Reading and Writing.</w:t>
            </w:r>
          </w:p>
          <w:p w14:paraId="3E18D627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5FC1BED4" w14:textId="77777777" w:rsidTr="00536254">
        <w:tc>
          <w:tcPr>
            <w:tcW w:w="4642" w:type="dxa"/>
          </w:tcPr>
          <w:p w14:paraId="76468AFA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0B4E8E9C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77CF6C71" w14:textId="77777777" w:rsidTr="00536254">
        <w:tc>
          <w:tcPr>
            <w:tcW w:w="4642" w:type="dxa"/>
          </w:tcPr>
          <w:p w14:paraId="157BB64F" w14:textId="42608D68" w:rsidR="00014862" w:rsidRPr="00D722E8" w:rsidRDefault="00014862" w:rsidP="00014862">
            <w:r>
              <w:rPr>
                <w:b/>
              </w:rPr>
              <w:t>Instructional Focus</w:t>
            </w:r>
            <w:r w:rsidRPr="008E28B7">
              <w:t>:</w:t>
            </w:r>
            <w:r w:rsidR="008E28B7" w:rsidRPr="008E28B7">
              <w:t xml:space="preserve">  All students will demonstrate</w:t>
            </w:r>
            <w:r w:rsidR="008E28B7">
              <w:t xml:space="preserve"> the effective use of claim, evidence, and reasoning strategies. </w:t>
            </w:r>
          </w:p>
          <w:p w14:paraId="460DB390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246A743F" w14:textId="587A80F3" w:rsidR="00014862" w:rsidRDefault="00014862" w:rsidP="00314482">
            <w:r>
              <w:rPr>
                <w:b/>
              </w:rPr>
              <w:t>Instructional Focus:</w:t>
            </w:r>
            <w:r w:rsidR="008E28B7">
              <w:rPr>
                <w:b/>
              </w:rPr>
              <w:t xml:space="preserve"> </w:t>
            </w:r>
            <w:r w:rsidR="008E28B7" w:rsidRPr="00D722E8">
              <w:t xml:space="preserve">All </w:t>
            </w:r>
            <w:r w:rsidR="00D722E8" w:rsidRPr="00D722E8">
              <w:t>students</w:t>
            </w:r>
            <w:r w:rsidR="008E28B7" w:rsidRPr="00D722E8">
              <w:t xml:space="preserve"> </w:t>
            </w:r>
            <w:r w:rsidR="00314482">
              <w:t xml:space="preserve">not meeting the standards </w:t>
            </w:r>
            <w:r w:rsidR="008E28B7" w:rsidRPr="00D722E8">
              <w:t xml:space="preserve">will </w:t>
            </w:r>
            <w:r w:rsidR="00D722E8" w:rsidRPr="00D722E8">
              <w:t>receive</w:t>
            </w:r>
            <w:r w:rsidR="008E28B7" w:rsidRPr="00D722E8">
              <w:t xml:space="preserve"> </w:t>
            </w:r>
            <w:r w:rsidR="00314482">
              <w:t>individualized instruction</w:t>
            </w:r>
            <w:r w:rsidR="00D722E8" w:rsidRPr="00D722E8">
              <w:t xml:space="preserve"> </w:t>
            </w:r>
            <w:r w:rsidR="00314482">
              <w:t>utilizing Khan Academy focused on grammar development.</w:t>
            </w:r>
          </w:p>
          <w:p w14:paraId="13C49687" w14:textId="16891800" w:rsidR="00314482" w:rsidRPr="00F5285F" w:rsidRDefault="00314482" w:rsidP="00314482">
            <w:pPr>
              <w:rPr>
                <w:b/>
              </w:rPr>
            </w:pPr>
          </w:p>
        </w:tc>
      </w:tr>
      <w:tr w:rsidR="00014862" w:rsidRPr="00F5285F" w14:paraId="2CC3887C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6B801C1E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533218A6" w14:textId="77777777" w:rsidTr="00014862">
        <w:tc>
          <w:tcPr>
            <w:tcW w:w="9284" w:type="dxa"/>
            <w:gridSpan w:val="2"/>
            <w:shd w:val="clear" w:color="auto" w:fill="auto"/>
          </w:tcPr>
          <w:p w14:paraId="6457D1F0" w14:textId="77777777" w:rsidR="00014862" w:rsidRPr="00014862" w:rsidRDefault="00014862" w:rsidP="00014862">
            <w:pPr>
              <w:jc w:val="center"/>
            </w:pPr>
          </w:p>
          <w:p w14:paraId="181DDCAD" w14:textId="77777777" w:rsidR="007B5CC5" w:rsidRPr="00014862" w:rsidRDefault="007B5CC5" w:rsidP="007B5CC5">
            <w:pPr>
              <w:jc w:val="center"/>
            </w:pPr>
            <w:r w:rsidRPr="00014862">
              <w:t xml:space="preserve">Goal: All students will achieve </w:t>
            </w:r>
            <w:r>
              <w:t>CCR standards for Evidenced Based Mathematics.</w:t>
            </w:r>
          </w:p>
          <w:p w14:paraId="4CA78F52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2394EA39" w14:textId="77777777" w:rsidTr="00536254">
        <w:tc>
          <w:tcPr>
            <w:tcW w:w="4642" w:type="dxa"/>
          </w:tcPr>
          <w:p w14:paraId="43E88CA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4B695955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494F2F0F" w14:textId="77777777" w:rsidTr="00536254">
        <w:tc>
          <w:tcPr>
            <w:tcW w:w="4642" w:type="dxa"/>
          </w:tcPr>
          <w:p w14:paraId="06EF5224" w14:textId="442B80D5" w:rsidR="00014862" w:rsidRPr="00D722E8" w:rsidRDefault="00014862" w:rsidP="00014862"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D722E8" w:rsidRPr="00D722E8">
              <w:t xml:space="preserve">Students in grade 10 and 11 will be provided opportunity for individual evaluation and </w:t>
            </w:r>
            <w:r w:rsidR="00D722E8">
              <w:t>personalized remediation provided through Khan Academy.</w:t>
            </w:r>
          </w:p>
          <w:p w14:paraId="262EF48A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30ABC91D" w14:textId="2ACB7801" w:rsidR="00014862" w:rsidRPr="00D722E8" w:rsidRDefault="00014862" w:rsidP="00014862"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D722E8" w:rsidRPr="00D722E8">
              <w:t xml:space="preserve">Students will receive </w:t>
            </w:r>
            <w:r w:rsidR="00723C21">
              <w:t xml:space="preserve">instruction that </w:t>
            </w:r>
            <w:r w:rsidR="00D722E8" w:rsidRPr="00D722E8">
              <w:t>review</w:t>
            </w:r>
            <w:r w:rsidR="00723C21">
              <w:t>s</w:t>
            </w:r>
            <w:r w:rsidR="00D722E8" w:rsidRPr="00D722E8">
              <w:t xml:space="preserve"> and reinforc</w:t>
            </w:r>
            <w:r w:rsidR="00723C21">
              <w:t>es deficit</w:t>
            </w:r>
            <w:r w:rsidR="00D722E8" w:rsidRPr="00D722E8">
              <w:t xml:space="preserve"> skills embedded in their current mathematics </w:t>
            </w:r>
            <w:r w:rsidR="00E70E96">
              <w:t xml:space="preserve">course </w:t>
            </w:r>
            <w:r w:rsidR="00D722E8" w:rsidRPr="00D722E8">
              <w:t>in order to support success on the current course standards.</w:t>
            </w:r>
          </w:p>
        </w:tc>
      </w:tr>
      <w:tr w:rsidR="00014862" w:rsidRPr="00F5285F" w14:paraId="4100FD63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DCD1DE6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0FC0C8D" w14:textId="77777777" w:rsidTr="00536254">
        <w:tc>
          <w:tcPr>
            <w:tcW w:w="9284" w:type="dxa"/>
            <w:gridSpan w:val="2"/>
          </w:tcPr>
          <w:p w14:paraId="5E058A1E" w14:textId="7A3E65C6" w:rsidR="00014862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Goal:</w:t>
            </w:r>
          </w:p>
          <w:p w14:paraId="455494EB" w14:textId="43A41997" w:rsidR="00D722E8" w:rsidRPr="00D722E8" w:rsidRDefault="00D722E8" w:rsidP="00D722E8">
            <w:pPr>
              <w:jc w:val="center"/>
            </w:pPr>
            <w:r w:rsidRPr="00D722E8">
              <w:t>D</w:t>
            </w:r>
            <w:r w:rsidRPr="00D722E8">
              <w:t>ecrease suspension</w:t>
            </w:r>
            <w:r w:rsidRPr="00D722E8">
              <w:t xml:space="preserve"> for African America</w:t>
            </w:r>
            <w:r w:rsidR="003C4D32">
              <w:t>n</w:t>
            </w:r>
            <w:r w:rsidRPr="00D722E8">
              <w:t xml:space="preserve"> students</w:t>
            </w:r>
            <w:r w:rsidRPr="00D722E8">
              <w:t xml:space="preserve"> and </w:t>
            </w:r>
            <w:r w:rsidRPr="00D722E8">
              <w:t>for students receiving Special Education services</w:t>
            </w:r>
            <w:r w:rsidR="003C4D32">
              <w:t>.</w:t>
            </w:r>
          </w:p>
          <w:p w14:paraId="58E1D522" w14:textId="77777777" w:rsidR="00D722E8" w:rsidRPr="00D722E8" w:rsidRDefault="00D722E8" w:rsidP="00D722E8">
            <w:pPr>
              <w:jc w:val="center"/>
              <w:rPr>
                <w:b/>
              </w:rPr>
            </w:pPr>
          </w:p>
          <w:p w14:paraId="41BD402C" w14:textId="00C5C7BE" w:rsidR="00014862" w:rsidRDefault="00D722E8" w:rsidP="00D24BF4">
            <w:pPr>
              <w:jc w:val="center"/>
            </w:pPr>
            <w:r w:rsidRPr="00D722E8">
              <w:t>I</w:t>
            </w:r>
            <w:r w:rsidRPr="00D722E8">
              <w:t>ncrease attendance</w:t>
            </w:r>
            <w:r w:rsidRPr="00D722E8">
              <w:t xml:space="preserve"> for</w:t>
            </w:r>
            <w:r w:rsidRPr="00D722E8">
              <w:t xml:space="preserve"> </w:t>
            </w:r>
            <w:r w:rsidRPr="00D722E8">
              <w:t>Hispanic students</w:t>
            </w:r>
            <w:r w:rsidRPr="00D722E8">
              <w:t xml:space="preserve"> </w:t>
            </w:r>
            <w:r w:rsidR="003C4D32">
              <w:t>and</w:t>
            </w:r>
            <w:r w:rsidRPr="00D722E8">
              <w:t xml:space="preserve"> students receiving Special Education services</w:t>
            </w:r>
            <w:r w:rsidR="00967B00">
              <w:t>.</w:t>
            </w:r>
            <w:bookmarkStart w:id="0" w:name="_GoBack"/>
            <w:bookmarkEnd w:id="0"/>
            <w:r w:rsidRPr="00D722E8">
              <w:t xml:space="preserve"> </w:t>
            </w:r>
          </w:p>
          <w:p w14:paraId="1F06BFE2" w14:textId="59FC5E5F" w:rsidR="00D24BF4" w:rsidRPr="00F5285F" w:rsidRDefault="00D24BF4" w:rsidP="00D24BF4">
            <w:pPr>
              <w:jc w:val="center"/>
              <w:rPr>
                <w:b/>
              </w:rPr>
            </w:pPr>
          </w:p>
        </w:tc>
      </w:tr>
      <w:tr w:rsidR="00014862" w:rsidRPr="00F5285F" w14:paraId="7EA5B414" w14:textId="77777777" w:rsidTr="00536254">
        <w:tc>
          <w:tcPr>
            <w:tcW w:w="9284" w:type="dxa"/>
            <w:gridSpan w:val="2"/>
          </w:tcPr>
          <w:p w14:paraId="407A7A0E" w14:textId="1F9ED1B6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330A8A">
              <w:rPr>
                <w:b/>
              </w:rPr>
              <w:t>:</w:t>
            </w:r>
          </w:p>
          <w:p w14:paraId="2ADFFFB2" w14:textId="12851FA4" w:rsidR="00D722E8" w:rsidRPr="00D722E8" w:rsidRDefault="00D722E8" w:rsidP="00014862">
            <w:pPr>
              <w:jc w:val="center"/>
            </w:pPr>
            <w:r>
              <w:t>S</w:t>
            </w:r>
            <w:r w:rsidRPr="00D722E8">
              <w:t xml:space="preserve">tudents </w:t>
            </w:r>
            <w:r>
              <w:t xml:space="preserve">identified will receive </w:t>
            </w:r>
            <w:r w:rsidRPr="00D722E8">
              <w:t>social emotional and academic supports</w:t>
            </w:r>
            <w:r>
              <w:t xml:space="preserve"> through </w:t>
            </w:r>
            <w:r w:rsidR="003C4D32">
              <w:t xml:space="preserve">independent and </w:t>
            </w:r>
            <w:r>
              <w:t>small group intervention</w:t>
            </w:r>
            <w:r w:rsidRPr="00D722E8">
              <w:t>.</w:t>
            </w:r>
          </w:p>
          <w:p w14:paraId="53825C8A" w14:textId="4B24EE47" w:rsidR="00D722E8" w:rsidRPr="00D722E8" w:rsidRDefault="00D722E8" w:rsidP="00014862">
            <w:pPr>
              <w:jc w:val="center"/>
            </w:pPr>
          </w:p>
          <w:p w14:paraId="62D5F2F5" w14:textId="0E6B81D1" w:rsidR="00D722E8" w:rsidRDefault="00D722E8" w:rsidP="00014862">
            <w:pPr>
              <w:jc w:val="center"/>
              <w:rPr>
                <w:b/>
              </w:rPr>
            </w:pPr>
            <w:r>
              <w:t xml:space="preserve">Students will receive positive recognition for attendance and monthly character focus.  </w:t>
            </w:r>
          </w:p>
          <w:p w14:paraId="378CE360" w14:textId="77777777" w:rsidR="00014862" w:rsidRDefault="00014862" w:rsidP="00D722E8">
            <w:pPr>
              <w:rPr>
                <w:b/>
              </w:rPr>
            </w:pPr>
          </w:p>
          <w:p w14:paraId="32FBBD9B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</w:tbl>
    <w:p w14:paraId="60AD1103" w14:textId="77777777" w:rsidR="00014862" w:rsidRDefault="00014862"/>
    <w:sectPr w:rsidR="000148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D0C0" w14:textId="77777777" w:rsidR="00820AE0" w:rsidRDefault="00820AE0" w:rsidP="00014862">
      <w:pPr>
        <w:spacing w:after="0" w:line="240" w:lineRule="auto"/>
      </w:pPr>
      <w:r>
        <w:separator/>
      </w:r>
    </w:p>
  </w:endnote>
  <w:endnote w:type="continuationSeparator" w:id="0">
    <w:p w14:paraId="06BF6143" w14:textId="77777777" w:rsidR="00820AE0" w:rsidRDefault="00820AE0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7A1F" w14:textId="77777777" w:rsidR="00820AE0" w:rsidRDefault="00820AE0" w:rsidP="00014862">
      <w:pPr>
        <w:spacing w:after="0" w:line="240" w:lineRule="auto"/>
      </w:pPr>
      <w:r>
        <w:separator/>
      </w:r>
    </w:p>
  </w:footnote>
  <w:footnote w:type="continuationSeparator" w:id="0">
    <w:p w14:paraId="60DB77B4" w14:textId="77777777" w:rsidR="00820AE0" w:rsidRDefault="00820AE0" w:rsidP="0001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539C" w14:textId="48A1B608" w:rsidR="00AB5F19" w:rsidRDefault="00AB5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193A2D"/>
    <w:rsid w:val="00314482"/>
    <w:rsid w:val="00330A8A"/>
    <w:rsid w:val="003C4D32"/>
    <w:rsid w:val="006A6ED4"/>
    <w:rsid w:val="00723C21"/>
    <w:rsid w:val="007B5CC5"/>
    <w:rsid w:val="00820AE0"/>
    <w:rsid w:val="008E28B7"/>
    <w:rsid w:val="00967B00"/>
    <w:rsid w:val="00A00FB8"/>
    <w:rsid w:val="00AB4674"/>
    <w:rsid w:val="00AB5F19"/>
    <w:rsid w:val="00B471DF"/>
    <w:rsid w:val="00D24BF4"/>
    <w:rsid w:val="00D722E8"/>
    <w:rsid w:val="00DC7369"/>
    <w:rsid w:val="00E70E96"/>
    <w:rsid w:val="00EE32DA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0DC1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A2F29-B623-4306-AA63-31B89FFB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8105D-30D3-4886-8A54-827FC4B9E41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7046b2e-afb9-49d7-a957-a4aa37c527e7"/>
    <ds:schemaRef ds:uri="7a64f73c-6f40-4585-8b39-e901bfde5c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386FE5-6F37-4328-811F-82919008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Astarita, Maureen D.</cp:lastModifiedBy>
  <cp:revision>8</cp:revision>
  <cp:lastPrinted>2019-09-26T11:26:00Z</cp:lastPrinted>
  <dcterms:created xsi:type="dcterms:W3CDTF">2019-09-26T11:26:00Z</dcterms:created>
  <dcterms:modified xsi:type="dcterms:W3CDTF">2019-09-26T13:12:00Z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